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6"/>
        <w:gridCol w:w="3120"/>
      </w:tblGrid>
      <w:tr w:rsidR="00A768B3" w14:paraId="4C38C5B5" w14:textId="77777777" w:rsidTr="00D64143">
        <w:tc>
          <w:tcPr>
            <w:tcW w:w="3114" w:type="dxa"/>
            <w:vMerge w:val="restart"/>
            <w:vAlign w:val="center"/>
          </w:tcPr>
          <w:p w14:paraId="3A481B0E" w14:textId="46F248BF" w:rsidR="00A768B3" w:rsidRPr="001706D8" w:rsidRDefault="00434DE7" w:rsidP="001706D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637FF6" wp14:editId="32CB2AE5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-153035</wp:posOffset>
                  </wp:positionV>
                  <wp:extent cx="1454150" cy="14541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PLA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6" w:type="dxa"/>
            <w:gridSpan w:val="2"/>
            <w:shd w:val="clear" w:color="auto" w:fill="AEAAAA" w:themeFill="background2" w:themeFillShade="BF"/>
            <w:vAlign w:val="center"/>
          </w:tcPr>
          <w:p w14:paraId="7B42C97D" w14:textId="77777777" w:rsidR="00A768B3" w:rsidRPr="001706D8" w:rsidRDefault="00A768B3" w:rsidP="001706D8">
            <w:pPr>
              <w:jc w:val="center"/>
              <w:rPr>
                <w:b/>
              </w:rPr>
            </w:pPr>
            <w:r w:rsidRPr="00A768B3">
              <w:rPr>
                <w:b/>
                <w:sz w:val="28"/>
              </w:rPr>
              <w:t>OFFICERS</w:t>
            </w:r>
          </w:p>
        </w:tc>
      </w:tr>
      <w:tr w:rsidR="00A768B3" w14:paraId="7CC71C35" w14:textId="77777777" w:rsidTr="00DB42F7">
        <w:trPr>
          <w:trHeight w:val="828"/>
        </w:trPr>
        <w:tc>
          <w:tcPr>
            <w:tcW w:w="3114" w:type="dxa"/>
            <w:vMerge/>
            <w:vAlign w:val="center"/>
          </w:tcPr>
          <w:p w14:paraId="39058FFD" w14:textId="77777777" w:rsidR="00A768B3" w:rsidRPr="001706D8" w:rsidRDefault="00A768B3" w:rsidP="009D74B2">
            <w:pPr>
              <w:jc w:val="center"/>
              <w:rPr>
                <w:b/>
              </w:rPr>
            </w:pPr>
          </w:p>
        </w:tc>
        <w:tc>
          <w:tcPr>
            <w:tcW w:w="3116" w:type="dxa"/>
            <w:vAlign w:val="center"/>
          </w:tcPr>
          <w:p w14:paraId="2571B195" w14:textId="72795376" w:rsidR="00A768B3" w:rsidRPr="00D64143" w:rsidRDefault="0022335B" w:rsidP="00DB42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Michael </w:t>
            </w:r>
            <w:proofErr w:type="spellStart"/>
            <w:r>
              <w:rPr>
                <w:b/>
                <w:sz w:val="24"/>
              </w:rPr>
              <w:t>Stiscak</w:t>
            </w:r>
            <w:proofErr w:type="spellEnd"/>
          </w:p>
          <w:p w14:paraId="15B65E59" w14:textId="1F4C429F" w:rsidR="00DB42F7" w:rsidRPr="00DB42F7" w:rsidRDefault="00A768B3" w:rsidP="00DB42F7">
            <w:pPr>
              <w:jc w:val="center"/>
              <w:rPr>
                <w:b/>
                <w:sz w:val="20"/>
              </w:rPr>
            </w:pPr>
            <w:r w:rsidRPr="00844AFF">
              <w:rPr>
                <w:b/>
                <w:sz w:val="20"/>
              </w:rPr>
              <w:t>President</w:t>
            </w:r>
          </w:p>
        </w:tc>
        <w:tc>
          <w:tcPr>
            <w:tcW w:w="3120" w:type="dxa"/>
            <w:vAlign w:val="center"/>
          </w:tcPr>
          <w:p w14:paraId="104E3F2C" w14:textId="75E4114D" w:rsidR="00A768B3" w:rsidRPr="00D64143" w:rsidRDefault="002E5A3D" w:rsidP="00DB42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Thomas Beazley</w:t>
            </w:r>
          </w:p>
          <w:p w14:paraId="6157B4FC" w14:textId="164DB41A" w:rsidR="00DB42F7" w:rsidRPr="001706D8" w:rsidRDefault="00A768B3" w:rsidP="00DB42F7">
            <w:pPr>
              <w:jc w:val="center"/>
              <w:rPr>
                <w:b/>
              </w:rPr>
            </w:pPr>
            <w:r w:rsidRPr="00844AFF">
              <w:rPr>
                <w:b/>
                <w:sz w:val="20"/>
              </w:rPr>
              <w:t>Vice President</w:t>
            </w:r>
          </w:p>
        </w:tc>
      </w:tr>
      <w:tr w:rsidR="00A768B3" w14:paraId="4B22A27D" w14:textId="77777777" w:rsidTr="00D64143">
        <w:tc>
          <w:tcPr>
            <w:tcW w:w="3114" w:type="dxa"/>
            <w:vMerge/>
            <w:vAlign w:val="center"/>
          </w:tcPr>
          <w:p w14:paraId="7D921656" w14:textId="77777777" w:rsidR="00A768B3" w:rsidRPr="001706D8" w:rsidRDefault="00A768B3" w:rsidP="009D74B2">
            <w:pPr>
              <w:jc w:val="center"/>
              <w:rPr>
                <w:b/>
              </w:rPr>
            </w:pPr>
          </w:p>
        </w:tc>
        <w:tc>
          <w:tcPr>
            <w:tcW w:w="3116" w:type="dxa"/>
          </w:tcPr>
          <w:p w14:paraId="686FCF76" w14:textId="76F30412" w:rsidR="00A768B3" w:rsidRPr="00893EF8" w:rsidRDefault="00E836D7" w:rsidP="009D74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Timothy G. Kennedy</w:t>
            </w:r>
          </w:p>
          <w:p w14:paraId="2476C333" w14:textId="77777777" w:rsidR="00A768B3" w:rsidRPr="001706D8" w:rsidRDefault="00A768B3" w:rsidP="009D74B2">
            <w:pPr>
              <w:jc w:val="center"/>
              <w:rPr>
                <w:b/>
              </w:rPr>
            </w:pPr>
            <w:r w:rsidRPr="00844AFF">
              <w:rPr>
                <w:b/>
                <w:sz w:val="20"/>
              </w:rPr>
              <w:t>Treasurer</w:t>
            </w:r>
          </w:p>
        </w:tc>
        <w:tc>
          <w:tcPr>
            <w:tcW w:w="3120" w:type="dxa"/>
          </w:tcPr>
          <w:p w14:paraId="55F08F74" w14:textId="6F11BAEF" w:rsidR="00991488" w:rsidRPr="00991488" w:rsidRDefault="00026C4F" w:rsidP="009D7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Quinn</w:t>
            </w:r>
          </w:p>
          <w:p w14:paraId="482EEC0E" w14:textId="6D32EE65" w:rsidR="00A768B3" w:rsidRPr="001706D8" w:rsidRDefault="00A768B3" w:rsidP="009D74B2">
            <w:pPr>
              <w:jc w:val="center"/>
              <w:rPr>
                <w:b/>
              </w:rPr>
            </w:pPr>
            <w:r w:rsidRPr="00844AFF">
              <w:rPr>
                <w:b/>
                <w:sz w:val="20"/>
              </w:rPr>
              <w:t>Secretary</w:t>
            </w:r>
          </w:p>
        </w:tc>
      </w:tr>
      <w:tr w:rsidR="00A768B3" w14:paraId="04B48FF3" w14:textId="77777777" w:rsidTr="00D64143">
        <w:trPr>
          <w:trHeight w:val="710"/>
        </w:trPr>
        <w:tc>
          <w:tcPr>
            <w:tcW w:w="3114" w:type="dxa"/>
            <w:vMerge/>
            <w:vAlign w:val="center"/>
          </w:tcPr>
          <w:p w14:paraId="0AC0613E" w14:textId="08BC2B3D" w:rsidR="00A768B3" w:rsidRPr="001706D8" w:rsidRDefault="00A768B3" w:rsidP="009D74B2">
            <w:pPr>
              <w:jc w:val="center"/>
              <w:rPr>
                <w:b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4E5A9475" w14:textId="77777777" w:rsidR="00991488" w:rsidRDefault="00991488" w:rsidP="00A768B3">
            <w:pPr>
              <w:jc w:val="center"/>
              <w:rPr>
                <w:b/>
                <w:sz w:val="24"/>
              </w:rPr>
            </w:pPr>
            <w:r w:rsidRPr="00991488">
              <w:rPr>
                <w:b/>
                <w:sz w:val="24"/>
              </w:rPr>
              <w:t>Mark Duignan</w:t>
            </w:r>
          </w:p>
          <w:p w14:paraId="0C5ECC93" w14:textId="03FE334F" w:rsidR="00A768B3" w:rsidRPr="00D64143" w:rsidRDefault="00A768B3" w:rsidP="00A768B3">
            <w:pPr>
              <w:jc w:val="center"/>
              <w:rPr>
                <w:b/>
                <w:sz w:val="20"/>
              </w:rPr>
            </w:pPr>
            <w:r w:rsidRPr="00D64143">
              <w:rPr>
                <w:b/>
                <w:sz w:val="20"/>
              </w:rPr>
              <w:t>Sergeant at Arms</w:t>
            </w:r>
          </w:p>
          <w:p w14:paraId="2BDAD1EF" w14:textId="77777777" w:rsidR="00A768B3" w:rsidRPr="001706D8" w:rsidRDefault="00A768B3" w:rsidP="00A768B3">
            <w:pPr>
              <w:jc w:val="center"/>
              <w:rPr>
                <w:b/>
              </w:rPr>
            </w:pPr>
          </w:p>
        </w:tc>
      </w:tr>
      <w:tr w:rsidR="009D74B2" w14:paraId="7719889C" w14:textId="77777777" w:rsidTr="00D64143">
        <w:tc>
          <w:tcPr>
            <w:tcW w:w="9350" w:type="dxa"/>
            <w:gridSpan w:val="3"/>
            <w:shd w:val="clear" w:color="auto" w:fill="AEAAAA" w:themeFill="background2" w:themeFillShade="BF"/>
            <w:vAlign w:val="center"/>
          </w:tcPr>
          <w:p w14:paraId="1E0313C1" w14:textId="77777777" w:rsidR="009D74B2" w:rsidRPr="001706D8" w:rsidRDefault="009D74B2" w:rsidP="009D74B2">
            <w:pPr>
              <w:jc w:val="center"/>
              <w:rPr>
                <w:b/>
              </w:rPr>
            </w:pPr>
            <w:r w:rsidRPr="00A768B3">
              <w:rPr>
                <w:b/>
                <w:sz w:val="28"/>
              </w:rPr>
              <w:t>REPRESENTATIVES</w:t>
            </w:r>
          </w:p>
        </w:tc>
      </w:tr>
      <w:tr w:rsidR="009D74B2" w14:paraId="02541E4B" w14:textId="77777777" w:rsidTr="004A592C">
        <w:trPr>
          <w:trHeight w:val="837"/>
        </w:trPr>
        <w:tc>
          <w:tcPr>
            <w:tcW w:w="3114" w:type="dxa"/>
            <w:vAlign w:val="center"/>
          </w:tcPr>
          <w:p w14:paraId="299ABD0A" w14:textId="77777777" w:rsidR="009D74B2" w:rsidRPr="00893EF8" w:rsidRDefault="009D74B2" w:rsidP="004A592C">
            <w:pPr>
              <w:jc w:val="center"/>
              <w:rPr>
                <w:b/>
                <w:sz w:val="24"/>
              </w:rPr>
            </w:pPr>
            <w:r w:rsidRPr="00893EF8">
              <w:rPr>
                <w:b/>
                <w:sz w:val="24"/>
              </w:rPr>
              <w:t>Terry McGuire</w:t>
            </w:r>
          </w:p>
          <w:p w14:paraId="765729E4" w14:textId="45C3537C" w:rsidR="009D74B2" w:rsidRPr="009D74B2" w:rsidRDefault="00ED0871" w:rsidP="004A592C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Area Representative</w:t>
            </w:r>
          </w:p>
        </w:tc>
        <w:tc>
          <w:tcPr>
            <w:tcW w:w="3116" w:type="dxa"/>
            <w:vAlign w:val="center"/>
          </w:tcPr>
          <w:p w14:paraId="08EF11D5" w14:textId="487B25AF" w:rsidR="009D74B2" w:rsidRPr="00893EF8" w:rsidRDefault="00ED0871" w:rsidP="004A59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Roy Isakson</w:t>
            </w:r>
          </w:p>
          <w:p w14:paraId="568BD18C" w14:textId="23E528EC" w:rsidR="009D74B2" w:rsidRPr="009D74B2" w:rsidRDefault="00ED0871" w:rsidP="004A592C">
            <w:pPr>
              <w:jc w:val="center"/>
              <w:rPr>
                <w:b/>
              </w:rPr>
            </w:pPr>
            <w:r w:rsidRPr="00ED0871">
              <w:rPr>
                <w:b/>
                <w:sz w:val="20"/>
              </w:rPr>
              <w:t>Area Representative</w:t>
            </w:r>
          </w:p>
        </w:tc>
        <w:tc>
          <w:tcPr>
            <w:tcW w:w="3120" w:type="dxa"/>
            <w:vAlign w:val="center"/>
          </w:tcPr>
          <w:p w14:paraId="4CF2D867" w14:textId="678B27CE" w:rsidR="009D74B2" w:rsidRPr="00893EF8" w:rsidRDefault="00301E0D" w:rsidP="004A59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Vacant</w:t>
            </w:r>
          </w:p>
          <w:p w14:paraId="1B64BA84" w14:textId="69D48923" w:rsidR="009D74B2" w:rsidRPr="009D74B2" w:rsidRDefault="00ED0871" w:rsidP="004A592C">
            <w:pPr>
              <w:jc w:val="center"/>
              <w:rPr>
                <w:b/>
              </w:rPr>
            </w:pPr>
            <w:r w:rsidRPr="00ED0871">
              <w:rPr>
                <w:b/>
                <w:sz w:val="20"/>
              </w:rPr>
              <w:t>Area Representative</w:t>
            </w:r>
          </w:p>
        </w:tc>
      </w:tr>
      <w:tr w:rsidR="009D74B2" w14:paraId="52287E60" w14:textId="77777777" w:rsidTr="00D64143">
        <w:tc>
          <w:tcPr>
            <w:tcW w:w="3114" w:type="dxa"/>
          </w:tcPr>
          <w:p w14:paraId="701AC988" w14:textId="38FDE95F" w:rsidR="009D74B2" w:rsidRPr="00893EF8" w:rsidRDefault="00450DFE" w:rsidP="009D74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Jim </w:t>
            </w:r>
            <w:proofErr w:type="spellStart"/>
            <w:r>
              <w:rPr>
                <w:b/>
                <w:sz w:val="24"/>
              </w:rPr>
              <w:t>Cianella</w:t>
            </w:r>
            <w:proofErr w:type="spellEnd"/>
          </w:p>
          <w:p w14:paraId="4EB25FA4" w14:textId="2C9BF600" w:rsidR="009D74B2" w:rsidRPr="009D74B2" w:rsidRDefault="00ED0871" w:rsidP="009D74B2">
            <w:pPr>
              <w:jc w:val="center"/>
              <w:rPr>
                <w:b/>
              </w:rPr>
            </w:pPr>
            <w:r w:rsidRPr="00ED0871">
              <w:rPr>
                <w:b/>
                <w:sz w:val="20"/>
              </w:rPr>
              <w:t>Area Representative</w:t>
            </w:r>
          </w:p>
        </w:tc>
        <w:tc>
          <w:tcPr>
            <w:tcW w:w="3116" w:type="dxa"/>
          </w:tcPr>
          <w:p w14:paraId="4A35328A" w14:textId="0F41B664" w:rsidR="006162F8" w:rsidRPr="009D310E" w:rsidRDefault="00E836D7" w:rsidP="009D7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Vacant</w:t>
            </w:r>
          </w:p>
          <w:p w14:paraId="63ED29B1" w14:textId="567CDB43" w:rsidR="009D74B2" w:rsidRPr="00D64143" w:rsidRDefault="00ED0871" w:rsidP="009D74B2">
            <w:pPr>
              <w:jc w:val="center"/>
              <w:rPr>
                <w:b/>
                <w:sz w:val="20"/>
              </w:rPr>
            </w:pPr>
            <w:r w:rsidRPr="00ED0871">
              <w:rPr>
                <w:b/>
                <w:sz w:val="20"/>
              </w:rPr>
              <w:t>Area Representative</w:t>
            </w:r>
          </w:p>
          <w:p w14:paraId="1C65601E" w14:textId="3953F16F" w:rsidR="009D74B2" w:rsidRPr="009D74B2" w:rsidRDefault="009D74B2" w:rsidP="00026C4F">
            <w:pPr>
              <w:jc w:val="center"/>
              <w:rPr>
                <w:b/>
              </w:rPr>
            </w:pPr>
          </w:p>
        </w:tc>
        <w:tc>
          <w:tcPr>
            <w:tcW w:w="3120" w:type="dxa"/>
          </w:tcPr>
          <w:p w14:paraId="78251931" w14:textId="77777777" w:rsidR="009D74B2" w:rsidRPr="00893EF8" w:rsidRDefault="009D74B2" w:rsidP="009D74B2">
            <w:pPr>
              <w:jc w:val="center"/>
              <w:rPr>
                <w:b/>
                <w:sz w:val="24"/>
              </w:rPr>
            </w:pPr>
            <w:r w:rsidRPr="00893EF8">
              <w:rPr>
                <w:b/>
                <w:sz w:val="24"/>
              </w:rPr>
              <w:t xml:space="preserve">Jon </w:t>
            </w:r>
            <w:proofErr w:type="spellStart"/>
            <w:r w:rsidRPr="00893EF8">
              <w:rPr>
                <w:b/>
                <w:sz w:val="24"/>
              </w:rPr>
              <w:t>Reckard</w:t>
            </w:r>
            <w:proofErr w:type="spellEnd"/>
          </w:p>
          <w:p w14:paraId="424452C7" w14:textId="77777777" w:rsidR="009D74B2" w:rsidRPr="009D74B2" w:rsidRDefault="009D74B2" w:rsidP="009D74B2">
            <w:pPr>
              <w:jc w:val="center"/>
              <w:rPr>
                <w:b/>
              </w:rPr>
            </w:pPr>
            <w:r w:rsidRPr="00D64143">
              <w:rPr>
                <w:b/>
                <w:sz w:val="20"/>
              </w:rPr>
              <w:t>Headquarters Representative</w:t>
            </w:r>
          </w:p>
        </w:tc>
      </w:tr>
      <w:tr w:rsidR="009D74B2" w14:paraId="3AA054E3" w14:textId="77777777" w:rsidTr="00D64143">
        <w:tc>
          <w:tcPr>
            <w:tcW w:w="3114" w:type="dxa"/>
          </w:tcPr>
          <w:p w14:paraId="57148D11" w14:textId="77777777" w:rsidR="00026C4F" w:rsidRPr="00026C4F" w:rsidRDefault="00026C4F" w:rsidP="00026C4F">
            <w:pPr>
              <w:jc w:val="center"/>
              <w:rPr>
                <w:b/>
              </w:rPr>
            </w:pPr>
            <w:r w:rsidRPr="00026C4F">
              <w:rPr>
                <w:b/>
              </w:rPr>
              <w:t xml:space="preserve">Michael </w:t>
            </w:r>
            <w:proofErr w:type="spellStart"/>
            <w:r w:rsidRPr="00026C4F">
              <w:rPr>
                <w:b/>
              </w:rPr>
              <w:t>Stiscak</w:t>
            </w:r>
            <w:proofErr w:type="spellEnd"/>
          </w:p>
          <w:p w14:paraId="666FE78A" w14:textId="4A74B724" w:rsidR="009D74B2" w:rsidRPr="009D74B2" w:rsidRDefault="00026C4F" w:rsidP="00026C4F">
            <w:pPr>
              <w:jc w:val="center"/>
              <w:rPr>
                <w:b/>
              </w:rPr>
            </w:pPr>
            <w:r w:rsidRPr="00026C4F">
              <w:rPr>
                <w:b/>
              </w:rPr>
              <w:t>Pension Board</w:t>
            </w:r>
          </w:p>
        </w:tc>
        <w:tc>
          <w:tcPr>
            <w:tcW w:w="3116" w:type="dxa"/>
          </w:tcPr>
          <w:p w14:paraId="7C585FFD" w14:textId="77777777" w:rsidR="00026C4F" w:rsidRPr="00026C4F" w:rsidRDefault="00026C4F" w:rsidP="00026C4F">
            <w:pPr>
              <w:jc w:val="center"/>
              <w:rPr>
                <w:b/>
              </w:rPr>
            </w:pPr>
            <w:r w:rsidRPr="00026C4F">
              <w:rPr>
                <w:b/>
              </w:rPr>
              <w:t>Terry McMahon</w:t>
            </w:r>
          </w:p>
          <w:p w14:paraId="5943D8EA" w14:textId="65675FA0" w:rsidR="009D74B2" w:rsidRPr="009D74B2" w:rsidRDefault="00026C4F" w:rsidP="00026C4F">
            <w:pPr>
              <w:jc w:val="center"/>
              <w:rPr>
                <w:b/>
              </w:rPr>
            </w:pPr>
            <w:r w:rsidRPr="00026C4F">
              <w:rPr>
                <w:b/>
              </w:rPr>
              <w:t>Retirees Representative</w:t>
            </w:r>
          </w:p>
        </w:tc>
        <w:tc>
          <w:tcPr>
            <w:tcW w:w="3120" w:type="dxa"/>
          </w:tcPr>
          <w:p w14:paraId="6FA8D27F" w14:textId="6E5681A6" w:rsidR="009D74B2" w:rsidRPr="009D74B2" w:rsidRDefault="009D74B2" w:rsidP="009D74B2">
            <w:pPr>
              <w:jc w:val="center"/>
              <w:rPr>
                <w:b/>
              </w:rPr>
            </w:pPr>
          </w:p>
        </w:tc>
      </w:tr>
    </w:tbl>
    <w:p w14:paraId="33E560F5" w14:textId="3E43B7E3" w:rsidR="002B0FB1" w:rsidRDefault="002B0FB1">
      <w:pPr>
        <w:pBdr>
          <w:bottom w:val="single" w:sz="6" w:space="1" w:color="auto"/>
        </w:pBdr>
      </w:pPr>
    </w:p>
    <w:p w14:paraId="01C55E57" w14:textId="77777777" w:rsidR="00A12DA8" w:rsidRDefault="00A12DA8"/>
    <w:p w14:paraId="0BC0E016" w14:textId="3DC48182" w:rsidR="00F01F1F" w:rsidRDefault="00046633">
      <w:pPr>
        <w:rPr>
          <w:b/>
        </w:rPr>
      </w:pPr>
      <w:r>
        <w:rPr>
          <w:b/>
        </w:rPr>
        <w:t>April 12</w:t>
      </w:r>
      <w:r w:rsidR="002B020A">
        <w:rPr>
          <w:b/>
        </w:rPr>
        <w:t>, 202</w:t>
      </w:r>
      <w:r w:rsidR="00FF26BF">
        <w:rPr>
          <w:b/>
        </w:rPr>
        <w:t>2</w:t>
      </w:r>
    </w:p>
    <w:p w14:paraId="0161737B" w14:textId="77777777" w:rsidR="006B4B27" w:rsidRDefault="006B4B27"/>
    <w:p w14:paraId="1297E4BB" w14:textId="6AB4A9BA" w:rsidR="00136ED5" w:rsidRDefault="00CE35A6" w:rsidP="00E452D8">
      <w:r>
        <w:t xml:space="preserve">An </w:t>
      </w:r>
      <w:r w:rsidR="006B4B27">
        <w:t>E</w:t>
      </w:r>
      <w:r w:rsidR="00E452D8">
        <w:t xml:space="preserve">xecutive </w:t>
      </w:r>
      <w:r w:rsidR="006B4B27">
        <w:t>B</w:t>
      </w:r>
      <w:r w:rsidR="00136ED5">
        <w:t xml:space="preserve">oard </w:t>
      </w:r>
      <w:r w:rsidR="006B4B27">
        <w:t>M</w:t>
      </w:r>
      <w:r w:rsidR="00136ED5">
        <w:t xml:space="preserve">eeting of the Chicago Police Lieutenants Association was held on </w:t>
      </w:r>
      <w:r w:rsidR="0033156A">
        <w:t>T</w:t>
      </w:r>
      <w:r w:rsidR="00836A00">
        <w:t xml:space="preserve">uesday, </w:t>
      </w:r>
      <w:r w:rsidR="00046633">
        <w:t>April 12</w:t>
      </w:r>
      <w:r w:rsidR="00FC0AFE">
        <w:t xml:space="preserve">, </w:t>
      </w:r>
      <w:r w:rsidR="00AE78E4">
        <w:t>202</w:t>
      </w:r>
      <w:r w:rsidR="00FF26BF">
        <w:t>2</w:t>
      </w:r>
      <w:r w:rsidR="00E452D8">
        <w:t xml:space="preserve"> </w:t>
      </w:r>
      <w:r w:rsidR="00A137D7">
        <w:t>at</w:t>
      </w:r>
      <w:r w:rsidR="001D6B35" w:rsidRPr="001D6B35">
        <w:t xml:space="preserve"> </w:t>
      </w:r>
      <w:r w:rsidR="001F7804">
        <w:t xml:space="preserve">the </w:t>
      </w:r>
      <w:r w:rsidR="00FC0AFE">
        <w:t xml:space="preserve">PBPA Office which is located at 1616 W Pershing Road.  </w:t>
      </w:r>
      <w:r w:rsidR="00ED0871">
        <w:t xml:space="preserve">The </w:t>
      </w:r>
      <w:r w:rsidR="00105178">
        <w:t>meeti</w:t>
      </w:r>
      <w:r w:rsidR="00AE78E4">
        <w:t>ng was called to order</w:t>
      </w:r>
      <w:r w:rsidR="00CF13C1">
        <w:t xml:space="preserve"> at </w:t>
      </w:r>
      <w:r w:rsidR="008376AA">
        <w:t>1</w:t>
      </w:r>
      <w:r w:rsidR="00046633">
        <w:t>015</w:t>
      </w:r>
      <w:r w:rsidR="001F7804">
        <w:t xml:space="preserve"> h</w:t>
      </w:r>
      <w:r w:rsidR="00301E0D">
        <w:t>ou</w:t>
      </w:r>
      <w:r w:rsidR="0001560A">
        <w:t>rs</w:t>
      </w:r>
      <w:r w:rsidR="00105178">
        <w:t xml:space="preserve">, </w:t>
      </w:r>
      <w:r w:rsidR="008376AA">
        <w:t xml:space="preserve">by </w:t>
      </w:r>
      <w:r w:rsidR="00105178">
        <w:t xml:space="preserve">the </w:t>
      </w:r>
      <w:r w:rsidR="00ED0871">
        <w:t xml:space="preserve">President </w:t>
      </w:r>
      <w:r w:rsidR="00105178">
        <w:t>being</w:t>
      </w:r>
      <w:r w:rsidR="00136ED5">
        <w:t xml:space="preserve"> the chair.</w:t>
      </w:r>
      <w:r w:rsidR="00CF13C1">
        <w:t xml:space="preserve"> </w:t>
      </w:r>
      <w:r w:rsidR="00046633">
        <w:t xml:space="preserve">The following members were excused from the meeting: Tim Kennedy, Patrick Quinn, and Jon </w:t>
      </w:r>
      <w:proofErr w:type="spellStart"/>
      <w:r w:rsidR="00046633">
        <w:t>Reckard</w:t>
      </w:r>
      <w:proofErr w:type="spellEnd"/>
      <w:r w:rsidR="00046633">
        <w:t xml:space="preserve">.  </w:t>
      </w:r>
      <w:r w:rsidR="00CF13C1">
        <w:t>The</w:t>
      </w:r>
      <w:r w:rsidR="00991488">
        <w:t xml:space="preserve"> </w:t>
      </w:r>
      <w:r w:rsidR="00046633">
        <w:t xml:space="preserve">March </w:t>
      </w:r>
      <w:r w:rsidR="00FF26BF">
        <w:t>2022</w:t>
      </w:r>
      <w:r w:rsidR="001D6B35">
        <w:t xml:space="preserve"> minutes</w:t>
      </w:r>
      <w:r w:rsidR="001F7804">
        <w:t xml:space="preserve"> were </w:t>
      </w:r>
      <w:r w:rsidR="0053139B">
        <w:t>approved</w:t>
      </w:r>
      <w:r w:rsidR="00046633">
        <w:t xml:space="preserve"> by (Duignan/</w:t>
      </w:r>
      <w:proofErr w:type="spellStart"/>
      <w:r w:rsidR="00046633">
        <w:t>Isaakson</w:t>
      </w:r>
      <w:proofErr w:type="spellEnd"/>
      <w:r w:rsidR="00046633">
        <w:t>)</w:t>
      </w:r>
      <w:r w:rsidR="0053139B">
        <w:t>.</w:t>
      </w:r>
    </w:p>
    <w:p w14:paraId="7F4A584B" w14:textId="622A33E0" w:rsidR="009670DC" w:rsidRDefault="009670DC"/>
    <w:p w14:paraId="0306304A" w14:textId="77777777" w:rsidR="008A3A1C" w:rsidRPr="00936D08" w:rsidRDefault="008A3A1C">
      <w:pPr>
        <w:rPr>
          <w:b/>
        </w:rPr>
      </w:pPr>
      <w:r w:rsidRPr="00936D08">
        <w:rPr>
          <w:b/>
        </w:rPr>
        <w:t>TREASURER’S REPORT</w:t>
      </w:r>
    </w:p>
    <w:p w14:paraId="56B2C90D" w14:textId="2FE035B7" w:rsidR="007507F6" w:rsidRDefault="00046633" w:rsidP="005C02A9">
      <w:r>
        <w:t xml:space="preserve">Tim Kennedy had previously submitted the financial report for the April meeting.  </w:t>
      </w:r>
      <w:r w:rsidR="00FF26BF">
        <w:t>This report was accepted</w:t>
      </w:r>
      <w:r>
        <w:t xml:space="preserve"> (Duignan/McGuire)</w:t>
      </w:r>
      <w:r w:rsidR="00FF26BF">
        <w:t xml:space="preserve">.    </w:t>
      </w:r>
      <w:r w:rsidR="001F7804">
        <w:t xml:space="preserve">   </w:t>
      </w:r>
      <w:r w:rsidR="001D6B35">
        <w:t xml:space="preserve"> </w:t>
      </w:r>
    </w:p>
    <w:p w14:paraId="5A341D04" w14:textId="15F2BF26" w:rsidR="00CE35A6" w:rsidRDefault="008A772B" w:rsidP="008A772B">
      <w:pPr>
        <w:tabs>
          <w:tab w:val="left" w:pos="5550"/>
        </w:tabs>
      </w:pPr>
      <w:r>
        <w:tab/>
      </w:r>
    </w:p>
    <w:p w14:paraId="4A016337" w14:textId="62ABE01E" w:rsidR="000B667B" w:rsidRDefault="00CE35A6" w:rsidP="00F8194D">
      <w:pPr>
        <w:rPr>
          <w:b/>
        </w:rPr>
      </w:pPr>
      <w:r>
        <w:rPr>
          <w:b/>
        </w:rPr>
        <w:t>GRIEVANCE REPORT</w:t>
      </w:r>
    </w:p>
    <w:p w14:paraId="76C1DD00" w14:textId="234EC0A0" w:rsidR="00F8194D" w:rsidRPr="00F8194D" w:rsidRDefault="00046633" w:rsidP="00F8194D">
      <w:r>
        <w:t xml:space="preserve">Numerous pending </w:t>
      </w:r>
      <w:r w:rsidR="00301E0D">
        <w:t xml:space="preserve">grievances </w:t>
      </w:r>
      <w:r>
        <w:t xml:space="preserve">remain for </w:t>
      </w:r>
      <w:r w:rsidR="00301E0D">
        <w:t>Lieutenants</w:t>
      </w:r>
      <w:r w:rsidR="00F25B6B">
        <w:t xml:space="preserve"> at this time.  The Lodge </w:t>
      </w:r>
      <w:r>
        <w:t xml:space="preserve">continues the process of cleaning </w:t>
      </w:r>
      <w:r w:rsidR="00F25B6B">
        <w:t xml:space="preserve">up many of the older grievances.  </w:t>
      </w:r>
      <w:r>
        <w:t xml:space="preserve">The vaccine mandate continues to be an issue.  However, the City has been approving exemptions at a slow pace.  </w:t>
      </w:r>
      <w:r w:rsidR="00684DFD">
        <w:t xml:space="preserve">The 0.5% grievance in retro pay the FOP received was paid 08 APR 2022.  </w:t>
      </w:r>
      <w:r>
        <w:t>T</w:t>
      </w:r>
      <w:r w:rsidR="00F25B6B">
        <w:t>he grievance regarding the arbitrary na</w:t>
      </w:r>
      <w:r w:rsidR="008712A3">
        <w:t xml:space="preserve">ture of </w:t>
      </w:r>
      <w:proofErr w:type="gramStart"/>
      <w:r w:rsidR="008712A3">
        <w:t>RDO's being</w:t>
      </w:r>
      <w:proofErr w:type="gramEnd"/>
      <w:r w:rsidR="008712A3">
        <w:t xml:space="preserve"> cancelled</w:t>
      </w:r>
      <w:r>
        <w:t xml:space="preserve"> remains pending.  </w:t>
      </w:r>
      <w:r w:rsidR="001972C3" w:rsidRPr="001972C3">
        <w:t>Report accepted</w:t>
      </w:r>
      <w:r>
        <w:t xml:space="preserve"> (Roy/Duignan)</w:t>
      </w:r>
      <w:r w:rsidR="001972C3" w:rsidRPr="001972C3">
        <w:t xml:space="preserve">.  </w:t>
      </w:r>
    </w:p>
    <w:p w14:paraId="187F2B41" w14:textId="77777777" w:rsidR="00516EF5" w:rsidRDefault="00516EF5" w:rsidP="005C02A9">
      <w:pPr>
        <w:rPr>
          <w:b/>
        </w:rPr>
      </w:pPr>
    </w:p>
    <w:p w14:paraId="71A82A54" w14:textId="1D1887A2" w:rsidR="00CE35A6" w:rsidRDefault="000B667B" w:rsidP="005C02A9">
      <w:r>
        <w:rPr>
          <w:b/>
        </w:rPr>
        <w:t>PENSION REPORT</w:t>
      </w:r>
    </w:p>
    <w:p w14:paraId="51180A0C" w14:textId="672B233A" w:rsidR="000B667B" w:rsidRPr="000B667B" w:rsidRDefault="00684DFD" w:rsidP="005C02A9">
      <w:r>
        <w:t xml:space="preserve">So far this year has seen 291 sworn retirees, 127 sworn resignations, and 44 leave of absences for sworn members.  The City has met all of </w:t>
      </w:r>
      <w:proofErr w:type="spellStart"/>
      <w:proofErr w:type="gramStart"/>
      <w:r>
        <w:t>it's</w:t>
      </w:r>
      <w:proofErr w:type="spellEnd"/>
      <w:proofErr w:type="gramEnd"/>
      <w:r>
        <w:t xml:space="preserve"> financial obligations for the year 2021 ($737 million).  Thus far, the City has paid half of its financial obligations for the year 2022 (City owes $799 million for 2022).  </w:t>
      </w:r>
      <w:r w:rsidR="003C6C0E" w:rsidRPr="003C6C0E">
        <w:t>Report accepted</w:t>
      </w:r>
      <w:r>
        <w:t>.</w:t>
      </w:r>
    </w:p>
    <w:p w14:paraId="441A6E78" w14:textId="77777777" w:rsidR="00A137D7" w:rsidRPr="005428BA" w:rsidRDefault="00A137D7" w:rsidP="00330D4B">
      <w:pPr>
        <w:pStyle w:val="NoSpacing"/>
        <w:rPr>
          <w:highlight w:val="yellow"/>
        </w:rPr>
      </w:pPr>
    </w:p>
    <w:p w14:paraId="54EE5231" w14:textId="77777777" w:rsidR="008A3A1C" w:rsidRPr="0050588E" w:rsidRDefault="008A3A1C">
      <w:pPr>
        <w:rPr>
          <w:b/>
        </w:rPr>
      </w:pPr>
      <w:r w:rsidRPr="0050588E">
        <w:rPr>
          <w:b/>
        </w:rPr>
        <w:t>COMMITTEE REPORTS</w:t>
      </w:r>
    </w:p>
    <w:p w14:paraId="5731A971" w14:textId="54BA941D" w:rsidR="00444FD2" w:rsidRDefault="000B667B" w:rsidP="00444FD2">
      <w:pPr>
        <w:pStyle w:val="ListParagraph"/>
        <w:numPr>
          <w:ilvl w:val="0"/>
          <w:numId w:val="1"/>
        </w:numPr>
      </w:pPr>
      <w:r>
        <w:t xml:space="preserve">HEALTHCARE: </w:t>
      </w:r>
      <w:r w:rsidR="009711AF">
        <w:t>Nothing new</w:t>
      </w:r>
      <w:r w:rsidR="00CB72A9">
        <w:t xml:space="preserve">  </w:t>
      </w:r>
      <w:r w:rsidR="001D1A19">
        <w:t xml:space="preserve">   </w:t>
      </w:r>
    </w:p>
    <w:p w14:paraId="41E5032E" w14:textId="135FE70D" w:rsidR="00136ED5" w:rsidRPr="0050588E" w:rsidRDefault="008A3A1C" w:rsidP="00444FD2">
      <w:pPr>
        <w:pStyle w:val="ListParagraph"/>
        <w:numPr>
          <w:ilvl w:val="0"/>
          <w:numId w:val="1"/>
        </w:numPr>
      </w:pPr>
      <w:r w:rsidRPr="0050588E">
        <w:lastRenderedPageBreak/>
        <w:t>MEMBERSHIP</w:t>
      </w:r>
      <w:r w:rsidR="00213A16" w:rsidRPr="0050588E">
        <w:t xml:space="preserve">: </w:t>
      </w:r>
      <w:r w:rsidR="000800E1">
        <w:t xml:space="preserve"> </w:t>
      </w:r>
      <w:r w:rsidR="00B27338">
        <w:t>2</w:t>
      </w:r>
      <w:r w:rsidR="008712A3">
        <w:t>5</w:t>
      </w:r>
      <w:r w:rsidR="00684DFD">
        <w:t>0</w:t>
      </w:r>
      <w:r w:rsidR="00FC0AFE">
        <w:t xml:space="preserve"> as of this report </w:t>
      </w:r>
      <w:r w:rsidR="005F5A78">
        <w:t xml:space="preserve">with </w:t>
      </w:r>
      <w:r w:rsidR="00765771">
        <w:t xml:space="preserve">several </w:t>
      </w:r>
      <w:r w:rsidR="00AA6406">
        <w:t>retirements</w:t>
      </w:r>
      <w:r w:rsidR="000274D0">
        <w:t xml:space="preserve"> and promotions </w:t>
      </w:r>
      <w:r w:rsidR="00AA6406">
        <w:t>pending</w:t>
      </w:r>
      <w:r w:rsidR="00444FD2" w:rsidRPr="00444FD2">
        <w:t>.</w:t>
      </w:r>
      <w:r w:rsidR="00684DFD">
        <w:t xml:space="preserve">  </w:t>
      </w:r>
      <w:proofErr w:type="spellStart"/>
      <w:r w:rsidR="00684DFD">
        <w:t>Lts</w:t>
      </w:r>
      <w:proofErr w:type="spellEnd"/>
      <w:r w:rsidR="00684DFD">
        <w:t xml:space="preserve"> exam administered in early March 2002 will be possibly graded and released soon.  </w:t>
      </w:r>
    </w:p>
    <w:p w14:paraId="05897F83" w14:textId="268019F1" w:rsidR="00CB72A9" w:rsidRDefault="008A3A1C" w:rsidP="00444FD2">
      <w:pPr>
        <w:pStyle w:val="ListParagraph"/>
        <w:numPr>
          <w:ilvl w:val="0"/>
          <w:numId w:val="1"/>
        </w:numPr>
      </w:pPr>
      <w:r w:rsidRPr="0050588E">
        <w:t>WEBSITE</w:t>
      </w:r>
      <w:r w:rsidR="00213A16" w:rsidRPr="0050588E">
        <w:t>:</w:t>
      </w:r>
      <w:r w:rsidR="00201A68" w:rsidRPr="0050588E">
        <w:t xml:space="preserve"> </w:t>
      </w:r>
      <w:r w:rsidR="00B27338">
        <w:t xml:space="preserve">The </w:t>
      </w:r>
      <w:r w:rsidR="00684DFD">
        <w:t xml:space="preserve">website license had expired but was soon reactivated.  Website is being continually updated.  </w:t>
      </w:r>
      <w:r w:rsidR="00CB72A9">
        <w:t xml:space="preserve"> </w:t>
      </w:r>
    </w:p>
    <w:p w14:paraId="01653B27" w14:textId="325663FF" w:rsidR="008E5463" w:rsidRDefault="008A3A1C" w:rsidP="00444FD2">
      <w:pPr>
        <w:pStyle w:val="ListParagraph"/>
        <w:numPr>
          <w:ilvl w:val="0"/>
          <w:numId w:val="1"/>
        </w:numPr>
      </w:pPr>
      <w:r w:rsidRPr="0050588E">
        <w:t>UNIFORM</w:t>
      </w:r>
      <w:r w:rsidR="00213A16" w:rsidRPr="0050588E">
        <w:t>:</w:t>
      </w:r>
      <w:r w:rsidR="00201A68" w:rsidRPr="0050588E">
        <w:t xml:space="preserve"> </w:t>
      </w:r>
      <w:r w:rsidR="00684DFD">
        <w:t xml:space="preserve">Nothing new.  </w:t>
      </w:r>
      <w:r w:rsidR="008712A3">
        <w:t xml:space="preserve"> </w:t>
      </w:r>
      <w:r w:rsidR="00765771">
        <w:t xml:space="preserve">  </w:t>
      </w:r>
    </w:p>
    <w:p w14:paraId="093100A4" w14:textId="77777777" w:rsidR="002C5886" w:rsidRDefault="002C5886" w:rsidP="008E5463"/>
    <w:p w14:paraId="1F2F541D" w14:textId="77777777" w:rsidR="002A78DA" w:rsidRDefault="002A78DA" w:rsidP="008E5463"/>
    <w:p w14:paraId="53A50990" w14:textId="4D023DC6" w:rsidR="008E5463" w:rsidRPr="008E5463" w:rsidRDefault="008E5463" w:rsidP="008E5463">
      <w:pPr>
        <w:rPr>
          <w:b/>
        </w:rPr>
      </w:pPr>
      <w:r w:rsidRPr="008E5463">
        <w:rPr>
          <w:b/>
        </w:rPr>
        <w:t>RETIREES</w:t>
      </w:r>
    </w:p>
    <w:p w14:paraId="306201A6" w14:textId="7EB3A2B2" w:rsidR="00444FD2" w:rsidRPr="000B58E7" w:rsidRDefault="001D1A19" w:rsidP="004158A2">
      <w:pPr>
        <w:pStyle w:val="ListParagraph"/>
        <w:numPr>
          <w:ilvl w:val="0"/>
          <w:numId w:val="8"/>
        </w:numPr>
      </w:pPr>
      <w:r>
        <w:t xml:space="preserve">Terry McMahon </w:t>
      </w:r>
      <w:r w:rsidR="00684DFD">
        <w:t>maintains contact with over 337</w:t>
      </w:r>
      <w:r w:rsidR="0026405A">
        <w:t xml:space="preserve"> retired </w:t>
      </w:r>
      <w:proofErr w:type="spellStart"/>
      <w:r w:rsidR="0026405A">
        <w:t>Lts</w:t>
      </w:r>
      <w:proofErr w:type="spellEnd"/>
      <w:r w:rsidR="0026405A">
        <w:t xml:space="preserve">.  </w:t>
      </w:r>
      <w:r w:rsidR="004158A2">
        <w:t>The new benefit the lodge accepted</w:t>
      </w:r>
      <w:proofErr w:type="gramStart"/>
      <w:r w:rsidR="004158A2">
        <w:t>,</w:t>
      </w:r>
      <w:proofErr w:type="gramEnd"/>
      <w:r w:rsidR="004158A2">
        <w:t xml:space="preserve"> MCL (Midwest Coalition of Labor) is available for retirees for $12 a year.  The only benefits the retirees are not eligible for are the insurance benefits. </w:t>
      </w:r>
      <w:r w:rsidR="004158A2" w:rsidRPr="004158A2">
        <w:t xml:space="preserve">The Lodge </w:t>
      </w:r>
      <w:r w:rsidR="004158A2">
        <w:t xml:space="preserve">maintains retirement stars </w:t>
      </w:r>
      <w:r w:rsidR="004158A2" w:rsidRPr="004158A2">
        <w:t xml:space="preserve">for retirees.  </w:t>
      </w:r>
      <w:r w:rsidR="004158A2">
        <w:t xml:space="preserve"> </w:t>
      </w:r>
      <w:r w:rsidR="007B03D6">
        <w:t>Report accepted.</w:t>
      </w:r>
      <w:r w:rsidR="0026405A">
        <w:t xml:space="preserve">   </w:t>
      </w:r>
    </w:p>
    <w:p w14:paraId="716AB210" w14:textId="77777777" w:rsidR="000B58E7" w:rsidRPr="00EE34F6" w:rsidRDefault="000B58E7" w:rsidP="000B58E7">
      <w:pPr>
        <w:pStyle w:val="ListParagraph"/>
        <w:rPr>
          <w:highlight w:val="yellow"/>
        </w:rPr>
      </w:pPr>
    </w:p>
    <w:p w14:paraId="2FE53F95" w14:textId="77777777" w:rsidR="008A3A1C" w:rsidRPr="0050588E" w:rsidRDefault="008A3A1C">
      <w:pPr>
        <w:rPr>
          <w:b/>
        </w:rPr>
      </w:pPr>
      <w:r w:rsidRPr="0050588E">
        <w:rPr>
          <w:b/>
        </w:rPr>
        <w:t>OLD BUSINESS</w:t>
      </w:r>
    </w:p>
    <w:p w14:paraId="36C08982" w14:textId="77777777" w:rsidR="004158A2" w:rsidRDefault="0026405A" w:rsidP="00CB72A9">
      <w:pPr>
        <w:pStyle w:val="ListParagraph"/>
        <w:numPr>
          <w:ilvl w:val="0"/>
          <w:numId w:val="2"/>
        </w:numPr>
      </w:pPr>
      <w:r>
        <w:t xml:space="preserve">The Lt's Association along with the </w:t>
      </w:r>
      <w:proofErr w:type="spellStart"/>
      <w:r>
        <w:t>Sgt's</w:t>
      </w:r>
      <w:proofErr w:type="spellEnd"/>
      <w:r>
        <w:t xml:space="preserve"> Association </w:t>
      </w:r>
      <w:proofErr w:type="gramStart"/>
      <w:r>
        <w:t>are</w:t>
      </w:r>
      <w:proofErr w:type="gramEnd"/>
      <w:r>
        <w:t xml:space="preserve"> preparing to host the 2023 PBPA Convention.</w:t>
      </w:r>
      <w:r w:rsidR="004158A2">
        <w:t xml:space="preserve">  Meeting tentatively scheduled for April 21, 2022 regarding the 2023 PBPA Convention.  </w:t>
      </w:r>
      <w:r>
        <w:t xml:space="preserve">    </w:t>
      </w:r>
    </w:p>
    <w:p w14:paraId="447255DC" w14:textId="19080F05" w:rsidR="002A78DA" w:rsidRDefault="004158A2" w:rsidP="00CB72A9">
      <w:pPr>
        <w:pStyle w:val="ListParagraph"/>
        <w:numPr>
          <w:ilvl w:val="0"/>
          <w:numId w:val="2"/>
        </w:numPr>
      </w:pPr>
      <w:r>
        <w:t xml:space="preserve">Contract negotiations to begin soon.  PBPA Attorneys are preparing.  </w:t>
      </w:r>
      <w:r w:rsidR="00B07BCE">
        <w:t xml:space="preserve">  </w:t>
      </w:r>
      <w:r w:rsidR="009529D0">
        <w:t xml:space="preserve">  </w:t>
      </w:r>
    </w:p>
    <w:p w14:paraId="3E9013DB" w14:textId="77777777" w:rsidR="005C02A9" w:rsidRPr="0050588E" w:rsidRDefault="005C02A9" w:rsidP="005C02A9">
      <w:pPr>
        <w:pStyle w:val="NoSpacing"/>
        <w:ind w:left="720"/>
      </w:pPr>
    </w:p>
    <w:p w14:paraId="324F7622" w14:textId="06261AA7" w:rsidR="009228C9" w:rsidRDefault="000B6FEC" w:rsidP="008E5463">
      <w:pPr>
        <w:ind w:firstLine="360"/>
      </w:pPr>
      <w:r w:rsidRPr="0050588E">
        <w:t xml:space="preserve">Motion to accept old business </w:t>
      </w:r>
      <w:r w:rsidR="00095043">
        <w:t>was approved and adopted.</w:t>
      </w:r>
    </w:p>
    <w:p w14:paraId="09B881E9" w14:textId="77777777" w:rsidR="00517409" w:rsidRPr="0050588E" w:rsidRDefault="00517409"/>
    <w:p w14:paraId="2D73BA8A" w14:textId="77777777" w:rsidR="008A3A1C" w:rsidRPr="0050588E" w:rsidRDefault="008A3A1C">
      <w:pPr>
        <w:rPr>
          <w:b/>
        </w:rPr>
      </w:pPr>
      <w:r w:rsidRPr="0050588E">
        <w:rPr>
          <w:b/>
        </w:rPr>
        <w:t>NEW BUSINESS</w:t>
      </w:r>
    </w:p>
    <w:p w14:paraId="0E4E129A" w14:textId="77777777" w:rsidR="004158A2" w:rsidRDefault="0026405A" w:rsidP="00BB5295">
      <w:pPr>
        <w:pStyle w:val="ListParagraph"/>
        <w:numPr>
          <w:ilvl w:val="0"/>
          <w:numId w:val="6"/>
        </w:numPr>
      </w:pPr>
      <w:r>
        <w:t>The MCL (Midwest Coalition of Labor)</w:t>
      </w:r>
      <w:r w:rsidR="004158A2">
        <w:t xml:space="preserve"> pamphlets have been mailed to members.  Sign up dates begin May 2022.  </w:t>
      </w:r>
    </w:p>
    <w:p w14:paraId="1F4089ED" w14:textId="6B28A727" w:rsidR="0012606E" w:rsidRDefault="0012606E" w:rsidP="0012606E">
      <w:pPr>
        <w:pStyle w:val="ListParagraph"/>
        <w:numPr>
          <w:ilvl w:val="0"/>
          <w:numId w:val="6"/>
        </w:numPr>
      </w:pPr>
      <w:r w:rsidRPr="0012606E">
        <w:t xml:space="preserve">Apparently, the City has been slightly overpaying the Supervisor's Quarterly/Duty Availability by approximately 2%.  The </w:t>
      </w:r>
      <w:proofErr w:type="spellStart"/>
      <w:r w:rsidRPr="0012606E">
        <w:t>Sgts</w:t>
      </w:r>
      <w:proofErr w:type="spellEnd"/>
      <w:r w:rsidRPr="0012606E">
        <w:t xml:space="preserve">, </w:t>
      </w:r>
      <w:proofErr w:type="spellStart"/>
      <w:r w:rsidRPr="0012606E">
        <w:t>Lts</w:t>
      </w:r>
      <w:proofErr w:type="spellEnd"/>
      <w:r w:rsidRPr="0012606E">
        <w:t xml:space="preserve"> and </w:t>
      </w:r>
      <w:proofErr w:type="spellStart"/>
      <w:r w:rsidRPr="0012606E">
        <w:t>Capts</w:t>
      </w:r>
      <w:proofErr w:type="spellEnd"/>
      <w:r w:rsidRPr="0012606E">
        <w:t xml:space="preserve"> have met with the City to</w:t>
      </w:r>
      <w:r>
        <w:t xml:space="preserve"> rectify this.  </w:t>
      </w:r>
      <w:bookmarkStart w:id="0" w:name="_GoBack"/>
      <w:bookmarkEnd w:id="0"/>
    </w:p>
    <w:p w14:paraId="228B93FD" w14:textId="77777777" w:rsidR="00CF356B" w:rsidRDefault="004158A2" w:rsidP="00BB5295">
      <w:pPr>
        <w:pStyle w:val="ListParagraph"/>
        <w:numPr>
          <w:ilvl w:val="0"/>
          <w:numId w:val="6"/>
        </w:numPr>
      </w:pPr>
      <w:r>
        <w:t>The 2022 St. Jude's March</w:t>
      </w:r>
      <w:r w:rsidR="00CF356B">
        <w:t xml:space="preserve"> is a go!  Any </w:t>
      </w:r>
      <w:proofErr w:type="spellStart"/>
      <w:r w:rsidR="00CF356B">
        <w:t>Lts</w:t>
      </w:r>
      <w:proofErr w:type="spellEnd"/>
      <w:r w:rsidR="00CF356B">
        <w:t xml:space="preserve"> wishing to volunteer as </w:t>
      </w:r>
      <w:proofErr w:type="gramStart"/>
      <w:r w:rsidR="00CF356B">
        <w:t>ushers,</w:t>
      </w:r>
      <w:proofErr w:type="gramEnd"/>
      <w:r w:rsidR="00CF356B">
        <w:t xml:space="preserve"> please reach out to Mike </w:t>
      </w:r>
      <w:proofErr w:type="spellStart"/>
      <w:r w:rsidR="00CF356B">
        <w:t>Stiscak</w:t>
      </w:r>
      <w:proofErr w:type="spellEnd"/>
      <w:r w:rsidR="00CF356B">
        <w:t xml:space="preserve"> or Tom Beazley.</w:t>
      </w:r>
    </w:p>
    <w:p w14:paraId="26B62730" w14:textId="43160EB9" w:rsidR="00CF356B" w:rsidRDefault="00CF356B" w:rsidP="0012606E">
      <w:pPr>
        <w:pStyle w:val="ListParagraph"/>
        <w:numPr>
          <w:ilvl w:val="0"/>
          <w:numId w:val="6"/>
        </w:numPr>
      </w:pPr>
      <w:r>
        <w:t xml:space="preserve">Motion to appoint John Murphy (020) as an Area Representative </w:t>
      </w:r>
      <w:r w:rsidR="004B4942">
        <w:t xml:space="preserve">was approved and adopted by unanimous vote.  </w:t>
      </w:r>
    </w:p>
    <w:p w14:paraId="63B28763" w14:textId="5FB902BC" w:rsidR="006C1895" w:rsidRDefault="009545DF" w:rsidP="00CF356B">
      <w:pPr>
        <w:pStyle w:val="ListParagraph"/>
      </w:pPr>
      <w:r>
        <w:t xml:space="preserve"> </w:t>
      </w:r>
      <w:r w:rsidR="00E9557C">
        <w:t xml:space="preserve"> </w:t>
      </w:r>
      <w:r w:rsidR="001972C3">
        <w:t xml:space="preserve">  </w:t>
      </w:r>
      <w:r w:rsidR="002A78DA">
        <w:t xml:space="preserve"> </w:t>
      </w:r>
    </w:p>
    <w:p w14:paraId="14749C61" w14:textId="0AA89F38" w:rsidR="00474FBC" w:rsidRDefault="00474FBC" w:rsidP="00B07BCE">
      <w:pPr>
        <w:ind w:left="720"/>
      </w:pPr>
    </w:p>
    <w:p w14:paraId="47531448" w14:textId="7ED9264C" w:rsidR="002C5886" w:rsidRDefault="002C5886" w:rsidP="002C5886">
      <w:pPr>
        <w:ind w:left="360"/>
      </w:pPr>
      <w:r>
        <w:t>Motion to accept new bu</w:t>
      </w:r>
      <w:r w:rsidR="00095043">
        <w:t>siness was approved and adopted.</w:t>
      </w:r>
    </w:p>
    <w:p w14:paraId="593DE43F" w14:textId="77777777" w:rsidR="002C5886" w:rsidRDefault="002C5886" w:rsidP="005C02A9"/>
    <w:p w14:paraId="7C0B337E" w14:textId="68DA9C6A" w:rsidR="00602857" w:rsidRDefault="00516EF5" w:rsidP="005C02A9">
      <w:r>
        <w:t xml:space="preserve">Motion to adjourn the </w:t>
      </w:r>
      <w:r w:rsidR="001D369F">
        <w:t>meeting was approved and adopted</w:t>
      </w:r>
      <w:r w:rsidR="001972C3">
        <w:t xml:space="preserve"> at 1</w:t>
      </w:r>
      <w:r w:rsidR="00CF356B">
        <w:t>13</w:t>
      </w:r>
      <w:r w:rsidR="00026C4F">
        <w:t>1</w:t>
      </w:r>
      <w:r w:rsidR="00602857">
        <w:t>hrs</w:t>
      </w:r>
      <w:r w:rsidR="00CF356B">
        <w:t xml:space="preserve"> (Duignan/McGuire)</w:t>
      </w:r>
      <w:r w:rsidR="00095043">
        <w:t>.</w:t>
      </w:r>
    </w:p>
    <w:p w14:paraId="20C11E2A" w14:textId="77777777" w:rsidR="00516EF5" w:rsidRPr="0050588E" w:rsidRDefault="00516EF5" w:rsidP="005C02A9"/>
    <w:p w14:paraId="0E46BE3D" w14:textId="5CA96FB9" w:rsidR="00B635E8" w:rsidRPr="0050588E" w:rsidRDefault="00B635E8" w:rsidP="00B635E8">
      <w:pPr>
        <w:pStyle w:val="NoSpacing"/>
      </w:pPr>
      <w:r w:rsidRPr="0050588E">
        <w:t>Next Executive Board meeting:</w:t>
      </w:r>
    </w:p>
    <w:p w14:paraId="57C8F955" w14:textId="09D40AFC" w:rsidR="00DD6D08" w:rsidRDefault="00B635E8" w:rsidP="00602857">
      <w:pPr>
        <w:pStyle w:val="NoSpacing"/>
      </w:pPr>
      <w:r w:rsidRPr="0050588E">
        <w:tab/>
      </w:r>
      <w:r w:rsidR="00CF356B">
        <w:t xml:space="preserve">June 14, </w:t>
      </w:r>
      <w:r w:rsidR="00C33F60">
        <w:t>202</w:t>
      </w:r>
      <w:r w:rsidR="00B07BCE">
        <w:t>2</w:t>
      </w:r>
    </w:p>
    <w:p w14:paraId="4FD69E45" w14:textId="77777777" w:rsidR="00070388" w:rsidRDefault="00070388" w:rsidP="00AB1825">
      <w:pPr>
        <w:pStyle w:val="NoSpacing"/>
      </w:pPr>
    </w:p>
    <w:p w14:paraId="61ADEAB2" w14:textId="77777777" w:rsidR="00B635E8" w:rsidRPr="0050588E" w:rsidRDefault="00B635E8" w:rsidP="00B635E8">
      <w:pPr>
        <w:pStyle w:val="NoSpacing"/>
        <w:ind w:left="720"/>
      </w:pPr>
    </w:p>
    <w:p w14:paraId="03DC8C78" w14:textId="77777777" w:rsidR="00B635E8" w:rsidRDefault="00B635E8" w:rsidP="00B635E8">
      <w:pPr>
        <w:pStyle w:val="NoSpacing"/>
      </w:pPr>
    </w:p>
    <w:p w14:paraId="3F059569" w14:textId="3A68599E" w:rsidR="00B635E8" w:rsidRPr="004B5CDD" w:rsidRDefault="004B5CDD" w:rsidP="00B635E8">
      <w:pPr>
        <w:rPr>
          <w:rFonts w:ascii="Vladimir Script" w:hAnsi="Vladimir Script"/>
          <w:sz w:val="36"/>
          <w:szCs w:val="36"/>
        </w:rPr>
      </w:pPr>
      <w:r w:rsidRPr="004B5CDD">
        <w:rPr>
          <w:rFonts w:ascii="Vladimir Script" w:hAnsi="Vladimir Script"/>
          <w:sz w:val="36"/>
          <w:szCs w:val="36"/>
        </w:rPr>
        <w:t>Thomas Beazley</w:t>
      </w:r>
    </w:p>
    <w:p w14:paraId="5441B15D" w14:textId="30F3973B" w:rsidR="00B635E8" w:rsidRDefault="004B5CDD" w:rsidP="00B635E8">
      <w:r>
        <w:t xml:space="preserve">Thomas Beazley </w:t>
      </w:r>
    </w:p>
    <w:p w14:paraId="773E1CEA" w14:textId="067C918A" w:rsidR="00B635E8" w:rsidRDefault="00026C4F" w:rsidP="00B635E8">
      <w:r>
        <w:t>Vice President</w:t>
      </w:r>
    </w:p>
    <w:p w14:paraId="1FF8DDD9" w14:textId="668EC5CA" w:rsidR="002B0FB1" w:rsidRDefault="002B0FB1" w:rsidP="00B635E8">
      <w:pPr>
        <w:pStyle w:val="NoSpacing"/>
      </w:pPr>
    </w:p>
    <w:sectPr w:rsidR="002B0FB1" w:rsidSect="001E76DF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E3C4D" w14:textId="77777777" w:rsidR="00AF70C4" w:rsidRDefault="00AF70C4" w:rsidP="001E76DF">
      <w:r>
        <w:separator/>
      </w:r>
    </w:p>
  </w:endnote>
  <w:endnote w:type="continuationSeparator" w:id="0">
    <w:p w14:paraId="12DA55AB" w14:textId="77777777" w:rsidR="00AF70C4" w:rsidRDefault="00AF70C4" w:rsidP="001E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384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B7E132" w14:textId="3849F47A" w:rsidR="006E1AA7" w:rsidRDefault="006E1AA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06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4726B0" w14:textId="77777777" w:rsidR="006E1AA7" w:rsidRDefault="006E1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8963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02B6CD" w14:textId="3E8A8BBE" w:rsidR="006E1AA7" w:rsidRDefault="006E1AA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06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2BA838" w14:textId="77777777" w:rsidR="006E1AA7" w:rsidRDefault="006E1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AA1A7" w14:textId="77777777" w:rsidR="00AF70C4" w:rsidRDefault="00AF70C4" w:rsidP="001E76DF">
      <w:r>
        <w:separator/>
      </w:r>
    </w:p>
  </w:footnote>
  <w:footnote w:type="continuationSeparator" w:id="0">
    <w:p w14:paraId="491FD7B5" w14:textId="77777777" w:rsidR="00AF70C4" w:rsidRDefault="00AF70C4" w:rsidP="001E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0C8F7" w14:textId="746CD16F" w:rsidR="008A772B" w:rsidRDefault="006E1AA7">
    <w:pPr>
      <w:pStyle w:val="Header"/>
    </w:pPr>
    <w:r>
      <w:t xml:space="preserve">Chicago Police Lieutenants Association Executive Board Member Meeting Minutes </w:t>
    </w:r>
    <w:bookmarkStart w:id="1" w:name="_Hlk506201781"/>
    <w:r w:rsidR="000800E1">
      <w:t xml:space="preserve">– </w:t>
    </w:r>
    <w:bookmarkEnd w:id="1"/>
    <w:r w:rsidR="00684DFD">
      <w:t>April 12</w:t>
    </w:r>
    <w:r w:rsidR="008712A3">
      <w:t>,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F1B"/>
    <w:multiLevelType w:val="hybridMultilevel"/>
    <w:tmpl w:val="0074A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3F772F"/>
    <w:multiLevelType w:val="hybridMultilevel"/>
    <w:tmpl w:val="2A96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A424F"/>
    <w:multiLevelType w:val="hybridMultilevel"/>
    <w:tmpl w:val="01DC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25E81"/>
    <w:multiLevelType w:val="hybridMultilevel"/>
    <w:tmpl w:val="9914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11746"/>
    <w:multiLevelType w:val="hybridMultilevel"/>
    <w:tmpl w:val="3120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249B0"/>
    <w:multiLevelType w:val="hybridMultilevel"/>
    <w:tmpl w:val="3ED6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756D7"/>
    <w:multiLevelType w:val="hybridMultilevel"/>
    <w:tmpl w:val="8D2C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F5985"/>
    <w:multiLevelType w:val="hybridMultilevel"/>
    <w:tmpl w:val="1EA0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324FF"/>
    <w:multiLevelType w:val="hybridMultilevel"/>
    <w:tmpl w:val="1F2C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B1"/>
    <w:rsid w:val="0001146F"/>
    <w:rsid w:val="0001560A"/>
    <w:rsid w:val="000218F2"/>
    <w:rsid w:val="000254B2"/>
    <w:rsid w:val="00026C4F"/>
    <w:rsid w:val="000274D0"/>
    <w:rsid w:val="00027E50"/>
    <w:rsid w:val="000371BE"/>
    <w:rsid w:val="000459E4"/>
    <w:rsid w:val="00046633"/>
    <w:rsid w:val="000574CE"/>
    <w:rsid w:val="000626A0"/>
    <w:rsid w:val="00070388"/>
    <w:rsid w:val="00072353"/>
    <w:rsid w:val="00076AF9"/>
    <w:rsid w:val="000800E1"/>
    <w:rsid w:val="00087CEF"/>
    <w:rsid w:val="00094D9D"/>
    <w:rsid w:val="00095043"/>
    <w:rsid w:val="000B58E7"/>
    <w:rsid w:val="000B667B"/>
    <w:rsid w:val="000B6FEC"/>
    <w:rsid w:val="000C7D77"/>
    <w:rsid w:val="000D238E"/>
    <w:rsid w:val="000F1A27"/>
    <w:rsid w:val="000F1F52"/>
    <w:rsid w:val="000F64F4"/>
    <w:rsid w:val="00102382"/>
    <w:rsid w:val="00105178"/>
    <w:rsid w:val="001074ED"/>
    <w:rsid w:val="0010799B"/>
    <w:rsid w:val="00120B15"/>
    <w:rsid w:val="0012606E"/>
    <w:rsid w:val="00126C8E"/>
    <w:rsid w:val="00131337"/>
    <w:rsid w:val="00136ED5"/>
    <w:rsid w:val="001430E2"/>
    <w:rsid w:val="001448E7"/>
    <w:rsid w:val="00163D6B"/>
    <w:rsid w:val="0016595C"/>
    <w:rsid w:val="00166787"/>
    <w:rsid w:val="001706D8"/>
    <w:rsid w:val="00171248"/>
    <w:rsid w:val="0017151B"/>
    <w:rsid w:val="0017565B"/>
    <w:rsid w:val="001972C3"/>
    <w:rsid w:val="001D1A19"/>
    <w:rsid w:val="001D369F"/>
    <w:rsid w:val="001D3DCA"/>
    <w:rsid w:val="001D51C5"/>
    <w:rsid w:val="001D6B35"/>
    <w:rsid w:val="001E4812"/>
    <w:rsid w:val="001E76DF"/>
    <w:rsid w:val="001F7804"/>
    <w:rsid w:val="00201A68"/>
    <w:rsid w:val="00202FE7"/>
    <w:rsid w:val="00213A16"/>
    <w:rsid w:val="0022335B"/>
    <w:rsid w:val="00233DC7"/>
    <w:rsid w:val="00235431"/>
    <w:rsid w:val="002405E4"/>
    <w:rsid w:val="0024632A"/>
    <w:rsid w:val="00252425"/>
    <w:rsid w:val="00263C25"/>
    <w:rsid w:val="0026405A"/>
    <w:rsid w:val="0026522D"/>
    <w:rsid w:val="00276359"/>
    <w:rsid w:val="00287818"/>
    <w:rsid w:val="002A4AF9"/>
    <w:rsid w:val="002A59DA"/>
    <w:rsid w:val="002A78DA"/>
    <w:rsid w:val="002B020A"/>
    <w:rsid w:val="002B0FB1"/>
    <w:rsid w:val="002B6178"/>
    <w:rsid w:val="002C5886"/>
    <w:rsid w:val="002C77AF"/>
    <w:rsid w:val="002E5A3D"/>
    <w:rsid w:val="00301E0D"/>
    <w:rsid w:val="00303DAB"/>
    <w:rsid w:val="0030724A"/>
    <w:rsid w:val="00313650"/>
    <w:rsid w:val="00325378"/>
    <w:rsid w:val="00330D4B"/>
    <w:rsid w:val="0033156A"/>
    <w:rsid w:val="00352203"/>
    <w:rsid w:val="00353C59"/>
    <w:rsid w:val="003629F0"/>
    <w:rsid w:val="0036380A"/>
    <w:rsid w:val="0037266E"/>
    <w:rsid w:val="00382633"/>
    <w:rsid w:val="003908E1"/>
    <w:rsid w:val="003A0037"/>
    <w:rsid w:val="003A567D"/>
    <w:rsid w:val="003B050C"/>
    <w:rsid w:val="003C6C0E"/>
    <w:rsid w:val="003D6B01"/>
    <w:rsid w:val="003E7838"/>
    <w:rsid w:val="00403A41"/>
    <w:rsid w:val="00404638"/>
    <w:rsid w:val="00412D6D"/>
    <w:rsid w:val="004158A2"/>
    <w:rsid w:val="00417807"/>
    <w:rsid w:val="00427395"/>
    <w:rsid w:val="00434DE7"/>
    <w:rsid w:val="00444FD2"/>
    <w:rsid w:val="00450DFE"/>
    <w:rsid w:val="00456B6A"/>
    <w:rsid w:val="004620EE"/>
    <w:rsid w:val="00470FC8"/>
    <w:rsid w:val="00474FBC"/>
    <w:rsid w:val="00481630"/>
    <w:rsid w:val="00482C8D"/>
    <w:rsid w:val="00483A90"/>
    <w:rsid w:val="00490961"/>
    <w:rsid w:val="004A2595"/>
    <w:rsid w:val="004A592C"/>
    <w:rsid w:val="004B4942"/>
    <w:rsid w:val="004B5CDD"/>
    <w:rsid w:val="004C1A20"/>
    <w:rsid w:val="004E14FA"/>
    <w:rsid w:val="0050588E"/>
    <w:rsid w:val="00516EF5"/>
    <w:rsid w:val="00517409"/>
    <w:rsid w:val="0052449E"/>
    <w:rsid w:val="0053139B"/>
    <w:rsid w:val="00532FC7"/>
    <w:rsid w:val="00541C4E"/>
    <w:rsid w:val="005428BA"/>
    <w:rsid w:val="00552869"/>
    <w:rsid w:val="00554CAC"/>
    <w:rsid w:val="00561DA8"/>
    <w:rsid w:val="00581956"/>
    <w:rsid w:val="00582281"/>
    <w:rsid w:val="00584EBD"/>
    <w:rsid w:val="005945F3"/>
    <w:rsid w:val="005A32AE"/>
    <w:rsid w:val="005A7196"/>
    <w:rsid w:val="005B5811"/>
    <w:rsid w:val="005C02A9"/>
    <w:rsid w:val="005C363B"/>
    <w:rsid w:val="005D308B"/>
    <w:rsid w:val="005D3E99"/>
    <w:rsid w:val="005D7571"/>
    <w:rsid w:val="005D7940"/>
    <w:rsid w:val="005F257B"/>
    <w:rsid w:val="005F5A78"/>
    <w:rsid w:val="00602857"/>
    <w:rsid w:val="00610AED"/>
    <w:rsid w:val="00611C6A"/>
    <w:rsid w:val="006162F8"/>
    <w:rsid w:val="0062144F"/>
    <w:rsid w:val="00626351"/>
    <w:rsid w:val="00651B72"/>
    <w:rsid w:val="006648D4"/>
    <w:rsid w:val="00664D3C"/>
    <w:rsid w:val="006813CF"/>
    <w:rsid w:val="00684DFD"/>
    <w:rsid w:val="0069660D"/>
    <w:rsid w:val="006B4B27"/>
    <w:rsid w:val="006C1895"/>
    <w:rsid w:val="006E1AA7"/>
    <w:rsid w:val="006E4376"/>
    <w:rsid w:val="00701F4B"/>
    <w:rsid w:val="007030F4"/>
    <w:rsid w:val="00703F3A"/>
    <w:rsid w:val="00710ABF"/>
    <w:rsid w:val="00727761"/>
    <w:rsid w:val="0074225B"/>
    <w:rsid w:val="007507F6"/>
    <w:rsid w:val="007600CF"/>
    <w:rsid w:val="00763646"/>
    <w:rsid w:val="00765771"/>
    <w:rsid w:val="00773883"/>
    <w:rsid w:val="007A198C"/>
    <w:rsid w:val="007A2634"/>
    <w:rsid w:val="007A4466"/>
    <w:rsid w:val="007B03D6"/>
    <w:rsid w:val="007B24C3"/>
    <w:rsid w:val="007D55E2"/>
    <w:rsid w:val="007F1B19"/>
    <w:rsid w:val="00820638"/>
    <w:rsid w:val="008212FC"/>
    <w:rsid w:val="008265D5"/>
    <w:rsid w:val="00834A01"/>
    <w:rsid w:val="00836A00"/>
    <w:rsid w:val="008376AA"/>
    <w:rsid w:val="00844AFF"/>
    <w:rsid w:val="008458D7"/>
    <w:rsid w:val="008503DE"/>
    <w:rsid w:val="00850E88"/>
    <w:rsid w:val="00855A7D"/>
    <w:rsid w:val="0086440E"/>
    <w:rsid w:val="008712A3"/>
    <w:rsid w:val="00893EF8"/>
    <w:rsid w:val="00894AFE"/>
    <w:rsid w:val="008A0AAF"/>
    <w:rsid w:val="008A3A1C"/>
    <w:rsid w:val="008A772B"/>
    <w:rsid w:val="008A793F"/>
    <w:rsid w:val="008B0DD5"/>
    <w:rsid w:val="008B5B0E"/>
    <w:rsid w:val="008B65D8"/>
    <w:rsid w:val="008C1C69"/>
    <w:rsid w:val="008E5463"/>
    <w:rsid w:val="0090396D"/>
    <w:rsid w:val="00907B0E"/>
    <w:rsid w:val="00911E82"/>
    <w:rsid w:val="009137AC"/>
    <w:rsid w:val="009228C9"/>
    <w:rsid w:val="009259DA"/>
    <w:rsid w:val="00926828"/>
    <w:rsid w:val="00936D08"/>
    <w:rsid w:val="0093777C"/>
    <w:rsid w:val="00937B40"/>
    <w:rsid w:val="00947509"/>
    <w:rsid w:val="009508AE"/>
    <w:rsid w:val="0095221C"/>
    <w:rsid w:val="009529D0"/>
    <w:rsid w:val="009545DF"/>
    <w:rsid w:val="009670DC"/>
    <w:rsid w:val="009711AF"/>
    <w:rsid w:val="0098209E"/>
    <w:rsid w:val="00991488"/>
    <w:rsid w:val="0099273A"/>
    <w:rsid w:val="0099615D"/>
    <w:rsid w:val="009B3668"/>
    <w:rsid w:val="009B71DD"/>
    <w:rsid w:val="009D310E"/>
    <w:rsid w:val="009D5588"/>
    <w:rsid w:val="009D74B2"/>
    <w:rsid w:val="009F2572"/>
    <w:rsid w:val="009F7013"/>
    <w:rsid w:val="00A12DA8"/>
    <w:rsid w:val="00A137D7"/>
    <w:rsid w:val="00A22F37"/>
    <w:rsid w:val="00A33553"/>
    <w:rsid w:val="00A51070"/>
    <w:rsid w:val="00A745FC"/>
    <w:rsid w:val="00A76429"/>
    <w:rsid w:val="00A768B3"/>
    <w:rsid w:val="00A82773"/>
    <w:rsid w:val="00AA6406"/>
    <w:rsid w:val="00AA6A8D"/>
    <w:rsid w:val="00AB1825"/>
    <w:rsid w:val="00AC2738"/>
    <w:rsid w:val="00AC6E65"/>
    <w:rsid w:val="00AD0074"/>
    <w:rsid w:val="00AD2C82"/>
    <w:rsid w:val="00AD45F2"/>
    <w:rsid w:val="00AE5F4D"/>
    <w:rsid w:val="00AE78E4"/>
    <w:rsid w:val="00AF70C4"/>
    <w:rsid w:val="00B07BCE"/>
    <w:rsid w:val="00B07CE4"/>
    <w:rsid w:val="00B16FD1"/>
    <w:rsid w:val="00B27338"/>
    <w:rsid w:val="00B34357"/>
    <w:rsid w:val="00B36DFA"/>
    <w:rsid w:val="00B47054"/>
    <w:rsid w:val="00B56BDB"/>
    <w:rsid w:val="00B57623"/>
    <w:rsid w:val="00B635E8"/>
    <w:rsid w:val="00B63E2A"/>
    <w:rsid w:val="00B75A90"/>
    <w:rsid w:val="00B921D3"/>
    <w:rsid w:val="00BB45D1"/>
    <w:rsid w:val="00BB5295"/>
    <w:rsid w:val="00BC0251"/>
    <w:rsid w:val="00BE1876"/>
    <w:rsid w:val="00BE73C7"/>
    <w:rsid w:val="00C04BFA"/>
    <w:rsid w:val="00C23ED5"/>
    <w:rsid w:val="00C24172"/>
    <w:rsid w:val="00C33F60"/>
    <w:rsid w:val="00C71617"/>
    <w:rsid w:val="00C779EB"/>
    <w:rsid w:val="00C84074"/>
    <w:rsid w:val="00C952E0"/>
    <w:rsid w:val="00CB72A9"/>
    <w:rsid w:val="00CC345B"/>
    <w:rsid w:val="00CE35A6"/>
    <w:rsid w:val="00CE3C90"/>
    <w:rsid w:val="00CF13C1"/>
    <w:rsid w:val="00CF356B"/>
    <w:rsid w:val="00D0229A"/>
    <w:rsid w:val="00D23B78"/>
    <w:rsid w:val="00D2627B"/>
    <w:rsid w:val="00D34395"/>
    <w:rsid w:val="00D375B3"/>
    <w:rsid w:val="00D41628"/>
    <w:rsid w:val="00D42629"/>
    <w:rsid w:val="00D4517E"/>
    <w:rsid w:val="00D64143"/>
    <w:rsid w:val="00D649C8"/>
    <w:rsid w:val="00D727FE"/>
    <w:rsid w:val="00D75D48"/>
    <w:rsid w:val="00D81DB4"/>
    <w:rsid w:val="00D9148C"/>
    <w:rsid w:val="00DA045A"/>
    <w:rsid w:val="00DA20D3"/>
    <w:rsid w:val="00DB42F7"/>
    <w:rsid w:val="00DB7EB3"/>
    <w:rsid w:val="00DC4533"/>
    <w:rsid w:val="00DC64B8"/>
    <w:rsid w:val="00DD5344"/>
    <w:rsid w:val="00DD6D08"/>
    <w:rsid w:val="00DF1E2F"/>
    <w:rsid w:val="00DF5D21"/>
    <w:rsid w:val="00E04BB7"/>
    <w:rsid w:val="00E22B8F"/>
    <w:rsid w:val="00E32B16"/>
    <w:rsid w:val="00E452D8"/>
    <w:rsid w:val="00E558AE"/>
    <w:rsid w:val="00E56D08"/>
    <w:rsid w:val="00E64242"/>
    <w:rsid w:val="00E73FFF"/>
    <w:rsid w:val="00E77E9C"/>
    <w:rsid w:val="00E836D7"/>
    <w:rsid w:val="00E94558"/>
    <w:rsid w:val="00E9557C"/>
    <w:rsid w:val="00EA6DA9"/>
    <w:rsid w:val="00EB1DF1"/>
    <w:rsid w:val="00EC26E3"/>
    <w:rsid w:val="00ED0871"/>
    <w:rsid w:val="00ED45A9"/>
    <w:rsid w:val="00EE0650"/>
    <w:rsid w:val="00EE1AE9"/>
    <w:rsid w:val="00EE34F6"/>
    <w:rsid w:val="00EF4742"/>
    <w:rsid w:val="00F001BC"/>
    <w:rsid w:val="00F01F1F"/>
    <w:rsid w:val="00F167DC"/>
    <w:rsid w:val="00F20EF9"/>
    <w:rsid w:val="00F25B6B"/>
    <w:rsid w:val="00F25F76"/>
    <w:rsid w:val="00F310EB"/>
    <w:rsid w:val="00F67DDB"/>
    <w:rsid w:val="00F730AA"/>
    <w:rsid w:val="00F81246"/>
    <w:rsid w:val="00F8194D"/>
    <w:rsid w:val="00F819D5"/>
    <w:rsid w:val="00F846D7"/>
    <w:rsid w:val="00F93D46"/>
    <w:rsid w:val="00FB24C4"/>
    <w:rsid w:val="00FC0AFE"/>
    <w:rsid w:val="00FF26BF"/>
    <w:rsid w:val="00FF7919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E8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6ED5"/>
  </w:style>
  <w:style w:type="paragraph" w:styleId="Header">
    <w:name w:val="header"/>
    <w:basedOn w:val="Normal"/>
    <w:link w:val="HeaderChar"/>
    <w:uiPriority w:val="99"/>
    <w:unhideWhenUsed/>
    <w:rsid w:val="001E7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6DF"/>
  </w:style>
  <w:style w:type="paragraph" w:styleId="Footer">
    <w:name w:val="footer"/>
    <w:basedOn w:val="Normal"/>
    <w:link w:val="FooterChar"/>
    <w:uiPriority w:val="99"/>
    <w:unhideWhenUsed/>
    <w:rsid w:val="001E7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DF"/>
  </w:style>
  <w:style w:type="character" w:styleId="Hyperlink">
    <w:name w:val="Hyperlink"/>
    <w:basedOn w:val="DefaultParagraphFont"/>
    <w:uiPriority w:val="99"/>
    <w:unhideWhenUsed/>
    <w:rsid w:val="008206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3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6ED5"/>
  </w:style>
  <w:style w:type="paragraph" w:styleId="Header">
    <w:name w:val="header"/>
    <w:basedOn w:val="Normal"/>
    <w:link w:val="HeaderChar"/>
    <w:uiPriority w:val="99"/>
    <w:unhideWhenUsed/>
    <w:rsid w:val="001E7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6DF"/>
  </w:style>
  <w:style w:type="paragraph" w:styleId="Footer">
    <w:name w:val="footer"/>
    <w:basedOn w:val="Normal"/>
    <w:link w:val="FooterChar"/>
    <w:uiPriority w:val="99"/>
    <w:unhideWhenUsed/>
    <w:rsid w:val="001E7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DF"/>
  </w:style>
  <w:style w:type="character" w:styleId="Hyperlink">
    <w:name w:val="Hyperlink"/>
    <w:basedOn w:val="DefaultParagraphFont"/>
    <w:uiPriority w:val="99"/>
    <w:unhideWhenUsed/>
    <w:rsid w:val="008206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5477-4F7C-43BD-A2F1-B23DCD37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Police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Beazley, Thomas P.</cp:lastModifiedBy>
  <cp:revision>2</cp:revision>
  <cp:lastPrinted>2022-04-13T14:23:00Z</cp:lastPrinted>
  <dcterms:created xsi:type="dcterms:W3CDTF">2022-04-13T14:48:00Z</dcterms:created>
  <dcterms:modified xsi:type="dcterms:W3CDTF">2022-04-13T14:48:00Z</dcterms:modified>
</cp:coreProperties>
</file>